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F05F3" w:rsidRDefault="00EF05F3">
      <w:pPr>
        <w:pStyle w:val="Titolo1"/>
      </w:pPr>
      <w:bookmarkStart w:id="0" w:name="_GoBack"/>
      <w:bookmarkEnd w:id="0"/>
    </w:p>
    <w:p w:rsidR="00EF05F3" w:rsidRDefault="00BC57A7">
      <w:pPr>
        <w:pStyle w:val="Titolo1"/>
      </w:pPr>
      <w:r>
        <w:t>RAPPORTO DI MONITORAGGIO</w:t>
      </w:r>
    </w:p>
    <w:p w:rsidR="00EF05F3" w:rsidRDefault="00BC57A7">
      <w:pPr>
        <w:pStyle w:val="Titolo1"/>
        <w:rPr>
          <w:b w:val="0"/>
          <w:bCs w:val="0"/>
          <w:sz w:val="18"/>
        </w:rPr>
      </w:pPr>
      <w:r>
        <w:t>ATTIVITÀ DI TUTORATO DIDATTICO A.A. 2014-2015</w:t>
      </w:r>
    </w:p>
    <w:p w:rsidR="00EF05F3" w:rsidRDefault="00EF05F3">
      <w:pPr>
        <w:pStyle w:val="Titolo1"/>
        <w:rPr>
          <w:b w:val="0"/>
          <w:bCs w:val="0"/>
          <w:sz w:val="18"/>
        </w:rPr>
      </w:pPr>
    </w:p>
    <w:p w:rsidR="00EF05F3" w:rsidRDefault="00EF05F3">
      <w:pPr>
        <w:jc w:val="center"/>
        <w:rPr>
          <w:rFonts w:ascii="Verdana" w:hAnsi="Verdana" w:cs="Verdana"/>
          <w:sz w:val="20"/>
        </w:rPr>
      </w:pPr>
    </w:p>
    <w:tbl>
      <w:tblPr>
        <w:tblW w:w="0" w:type="auto"/>
        <w:tblInd w:w="-15" w:type="dxa"/>
        <w:tblLayout w:type="fixed"/>
        <w:tblCellMar>
          <w:left w:w="70" w:type="dxa"/>
          <w:right w:w="70" w:type="dxa"/>
        </w:tblCellMar>
        <w:tblLook w:val="0000" w:firstRow="0" w:lastRow="0" w:firstColumn="0" w:lastColumn="0" w:noHBand="0" w:noVBand="0"/>
      </w:tblPr>
      <w:tblGrid>
        <w:gridCol w:w="9808"/>
      </w:tblGrid>
      <w:tr w:rsidR="00EF05F3">
        <w:tc>
          <w:tcPr>
            <w:tcW w:w="9808" w:type="dxa"/>
            <w:tcBorders>
              <w:top w:val="single" w:sz="4" w:space="0" w:color="000000"/>
              <w:left w:val="single" w:sz="4" w:space="0" w:color="000000"/>
              <w:right w:val="single" w:sz="4" w:space="0" w:color="000000"/>
            </w:tcBorders>
            <w:shd w:val="clear" w:color="auto" w:fill="auto"/>
          </w:tcPr>
          <w:p w:rsidR="00EF05F3" w:rsidRDefault="00BC57A7">
            <w:pPr>
              <w:snapToGrid w:val="0"/>
            </w:pPr>
            <w:r>
              <w:rPr>
                <w:rFonts w:ascii="Verdana" w:hAnsi="Verdana" w:cs="Verdana"/>
                <w:sz w:val="20"/>
              </w:rPr>
              <w:t xml:space="preserve">DIPARTIMENTO: </w:t>
            </w:r>
            <w:r>
              <w:rPr>
                <w:rFonts w:ascii="Arial" w:hAnsi="Arial" w:cs="Arial"/>
                <w:b/>
                <w:sz w:val="20"/>
              </w:rPr>
              <w:t>Scienze chimiche e farmaceutiche</w:t>
            </w:r>
          </w:p>
        </w:tc>
      </w:tr>
      <w:tr w:rsidR="00EF05F3">
        <w:tc>
          <w:tcPr>
            <w:tcW w:w="9808" w:type="dxa"/>
            <w:tcBorders>
              <w:left w:val="single" w:sz="4" w:space="0" w:color="000000"/>
              <w:bottom w:val="single" w:sz="4" w:space="0" w:color="000000"/>
              <w:right w:val="single" w:sz="4" w:space="0" w:color="000000"/>
            </w:tcBorders>
            <w:shd w:val="clear" w:color="auto" w:fill="auto"/>
          </w:tcPr>
          <w:p w:rsidR="00EF05F3" w:rsidRDefault="00EF05F3">
            <w:pPr>
              <w:snapToGrid w:val="0"/>
              <w:jc w:val="both"/>
              <w:rPr>
                <w:rFonts w:ascii="Verdana" w:hAnsi="Verdana" w:cs="Verdana"/>
                <w:sz w:val="18"/>
              </w:rPr>
            </w:pPr>
          </w:p>
        </w:tc>
      </w:tr>
    </w:tbl>
    <w:p w:rsidR="00EF05F3" w:rsidRDefault="00EF05F3">
      <w:pPr>
        <w:rPr>
          <w:rFonts w:ascii="Verdana" w:hAnsi="Verdana" w:cs="Verdana"/>
          <w:sz w:val="20"/>
        </w:rPr>
      </w:pPr>
    </w:p>
    <w:tbl>
      <w:tblPr>
        <w:tblW w:w="0" w:type="auto"/>
        <w:tblInd w:w="-15" w:type="dxa"/>
        <w:tblLayout w:type="fixed"/>
        <w:tblCellMar>
          <w:left w:w="70" w:type="dxa"/>
          <w:right w:w="70" w:type="dxa"/>
        </w:tblCellMar>
        <w:tblLook w:val="0000" w:firstRow="0" w:lastRow="0" w:firstColumn="0" w:lastColumn="0" w:noHBand="0" w:noVBand="0"/>
      </w:tblPr>
      <w:tblGrid>
        <w:gridCol w:w="9808"/>
      </w:tblGrid>
      <w:tr w:rsidR="00EF05F3">
        <w:tc>
          <w:tcPr>
            <w:tcW w:w="9808" w:type="dxa"/>
            <w:tcBorders>
              <w:top w:val="single" w:sz="4" w:space="0" w:color="000000"/>
              <w:left w:val="single" w:sz="4" w:space="0" w:color="000000"/>
              <w:right w:val="single" w:sz="4" w:space="0" w:color="000000"/>
            </w:tcBorders>
            <w:shd w:val="clear" w:color="auto" w:fill="auto"/>
          </w:tcPr>
          <w:p w:rsidR="00EF05F3" w:rsidRDefault="00BC57A7">
            <w:pPr>
              <w:snapToGrid w:val="0"/>
            </w:pPr>
            <w:r>
              <w:rPr>
                <w:rFonts w:ascii="Verdana" w:hAnsi="Verdana" w:cs="Verdana"/>
                <w:sz w:val="20"/>
              </w:rPr>
              <w:t>CORSO DI STUDIO:</w:t>
            </w:r>
            <w:r>
              <w:rPr>
                <w:rFonts w:ascii="Arial" w:hAnsi="Arial" w:cs="Arial"/>
                <w:b/>
                <w:sz w:val="20"/>
              </w:rPr>
              <w:t>Laurea triennale in CHIMICA</w:t>
            </w:r>
          </w:p>
        </w:tc>
      </w:tr>
      <w:tr w:rsidR="00EF05F3">
        <w:tc>
          <w:tcPr>
            <w:tcW w:w="9808" w:type="dxa"/>
            <w:tcBorders>
              <w:left w:val="single" w:sz="4" w:space="0" w:color="000000"/>
              <w:bottom w:val="single" w:sz="4" w:space="0" w:color="000000"/>
              <w:right w:val="single" w:sz="4" w:space="0" w:color="000000"/>
            </w:tcBorders>
            <w:shd w:val="clear" w:color="auto" w:fill="auto"/>
          </w:tcPr>
          <w:p w:rsidR="00EF05F3" w:rsidRDefault="00EF05F3">
            <w:pPr>
              <w:snapToGrid w:val="0"/>
              <w:jc w:val="both"/>
              <w:rPr>
                <w:rFonts w:ascii="Trebuchet MS" w:hAnsi="Trebuchet MS" w:cs="Trebuchet MS"/>
                <w:b/>
                <w:bCs/>
                <w:sz w:val="20"/>
                <w:szCs w:val="20"/>
              </w:rPr>
            </w:pPr>
          </w:p>
        </w:tc>
      </w:tr>
    </w:tbl>
    <w:p w:rsidR="00EF05F3" w:rsidRDefault="00EF05F3"/>
    <w:tbl>
      <w:tblPr>
        <w:tblW w:w="0" w:type="auto"/>
        <w:tblInd w:w="-15" w:type="dxa"/>
        <w:tblLayout w:type="fixed"/>
        <w:tblCellMar>
          <w:left w:w="70" w:type="dxa"/>
          <w:right w:w="70" w:type="dxa"/>
        </w:tblCellMar>
        <w:tblLook w:val="0000" w:firstRow="0" w:lastRow="0" w:firstColumn="0" w:lastColumn="0" w:noHBand="0" w:noVBand="0"/>
      </w:tblPr>
      <w:tblGrid>
        <w:gridCol w:w="9808"/>
      </w:tblGrid>
      <w:tr w:rsidR="00EF05F3">
        <w:tc>
          <w:tcPr>
            <w:tcW w:w="9808" w:type="dxa"/>
            <w:tcBorders>
              <w:top w:val="single" w:sz="4" w:space="0" w:color="000000"/>
              <w:left w:val="single" w:sz="4" w:space="0" w:color="000000"/>
              <w:right w:val="single" w:sz="4" w:space="0" w:color="000000"/>
            </w:tcBorders>
            <w:shd w:val="clear" w:color="auto" w:fill="auto"/>
          </w:tcPr>
          <w:p w:rsidR="00EF05F3" w:rsidRDefault="00BC57A7">
            <w:pPr>
              <w:snapToGrid w:val="0"/>
            </w:pPr>
            <w:r>
              <w:rPr>
                <w:rFonts w:ascii="Verdana" w:hAnsi="Verdana" w:cs="Verdana"/>
                <w:sz w:val="20"/>
              </w:rPr>
              <w:t>TITOLO DEL PROGETTO:</w:t>
            </w:r>
            <w:r>
              <w:rPr>
                <w:rFonts w:ascii="Arial" w:hAnsi="Arial" w:cs="Arial"/>
                <w:b/>
                <w:sz w:val="20"/>
              </w:rPr>
              <w:t>Servizio di Tutorato Didattico per gli studenti di Chimica – a.a. 2014/2015</w:t>
            </w:r>
          </w:p>
        </w:tc>
      </w:tr>
      <w:tr w:rsidR="00EF05F3">
        <w:tc>
          <w:tcPr>
            <w:tcW w:w="9808" w:type="dxa"/>
            <w:tcBorders>
              <w:left w:val="single" w:sz="4" w:space="0" w:color="000000"/>
              <w:bottom w:val="single" w:sz="4" w:space="0" w:color="000000"/>
              <w:right w:val="single" w:sz="4" w:space="0" w:color="000000"/>
            </w:tcBorders>
            <w:shd w:val="clear" w:color="auto" w:fill="auto"/>
          </w:tcPr>
          <w:p w:rsidR="00EF05F3" w:rsidRDefault="00EF05F3">
            <w:pPr>
              <w:snapToGrid w:val="0"/>
              <w:jc w:val="both"/>
              <w:rPr>
                <w:rFonts w:ascii="Trebuchet MS" w:hAnsi="Trebuchet MS" w:cs="Trebuchet MS"/>
                <w:b/>
                <w:bCs/>
                <w:sz w:val="20"/>
                <w:szCs w:val="20"/>
              </w:rPr>
            </w:pPr>
          </w:p>
        </w:tc>
      </w:tr>
    </w:tbl>
    <w:p w:rsidR="00EF05F3" w:rsidRDefault="00EF05F3">
      <w:pPr>
        <w:rPr>
          <w:rFonts w:ascii="Verdana" w:hAnsi="Verdana" w:cs="Verdana"/>
          <w:sz w:val="20"/>
        </w:rPr>
      </w:pPr>
    </w:p>
    <w:tbl>
      <w:tblPr>
        <w:tblW w:w="0" w:type="auto"/>
        <w:tblInd w:w="-15" w:type="dxa"/>
        <w:tblLayout w:type="fixed"/>
        <w:tblCellMar>
          <w:left w:w="70" w:type="dxa"/>
          <w:right w:w="70" w:type="dxa"/>
        </w:tblCellMar>
        <w:tblLook w:val="0000" w:firstRow="0" w:lastRow="0" w:firstColumn="0" w:lastColumn="0" w:noHBand="0" w:noVBand="0"/>
      </w:tblPr>
      <w:tblGrid>
        <w:gridCol w:w="9808"/>
      </w:tblGrid>
      <w:tr w:rsidR="00EF05F3">
        <w:tc>
          <w:tcPr>
            <w:tcW w:w="9808" w:type="dxa"/>
            <w:tcBorders>
              <w:top w:val="single" w:sz="4" w:space="0" w:color="000000"/>
              <w:left w:val="single" w:sz="4" w:space="0" w:color="000000"/>
              <w:right w:val="single" w:sz="4" w:space="0" w:color="000000"/>
            </w:tcBorders>
            <w:shd w:val="clear" w:color="auto" w:fill="auto"/>
          </w:tcPr>
          <w:p w:rsidR="00EF05F3" w:rsidRDefault="00BC57A7">
            <w:pPr>
              <w:snapToGrid w:val="0"/>
            </w:pPr>
            <w:r>
              <w:rPr>
                <w:rFonts w:ascii="Verdana" w:hAnsi="Verdana" w:cs="Verdana"/>
                <w:sz w:val="20"/>
              </w:rPr>
              <w:t xml:space="preserve">REFERENTE: </w:t>
            </w:r>
            <w:r>
              <w:rPr>
                <w:rFonts w:ascii="Arial" w:hAnsi="Arial" w:cs="Arial"/>
                <w:b/>
                <w:sz w:val="20"/>
              </w:rPr>
              <w:t>Prof. Maria Chiara Pietrogrande</w:t>
            </w:r>
          </w:p>
        </w:tc>
      </w:tr>
      <w:tr w:rsidR="00EF05F3">
        <w:tc>
          <w:tcPr>
            <w:tcW w:w="9808" w:type="dxa"/>
            <w:tcBorders>
              <w:left w:val="single" w:sz="4" w:space="0" w:color="000000"/>
              <w:bottom w:val="single" w:sz="4" w:space="0" w:color="000000"/>
              <w:right w:val="single" w:sz="4" w:space="0" w:color="000000"/>
            </w:tcBorders>
            <w:shd w:val="clear" w:color="auto" w:fill="auto"/>
          </w:tcPr>
          <w:p w:rsidR="00EF05F3" w:rsidRDefault="00EF05F3">
            <w:pPr>
              <w:snapToGrid w:val="0"/>
              <w:jc w:val="both"/>
              <w:rPr>
                <w:rFonts w:ascii="Trebuchet MS" w:hAnsi="Trebuchet MS" w:cs="Trebuchet MS"/>
                <w:b/>
                <w:bCs/>
                <w:sz w:val="20"/>
                <w:szCs w:val="20"/>
              </w:rPr>
            </w:pPr>
          </w:p>
        </w:tc>
      </w:tr>
    </w:tbl>
    <w:p w:rsidR="00EF05F3" w:rsidRDefault="00EF05F3"/>
    <w:tbl>
      <w:tblPr>
        <w:tblW w:w="0" w:type="auto"/>
        <w:tblInd w:w="-15" w:type="dxa"/>
        <w:tblLayout w:type="fixed"/>
        <w:tblCellMar>
          <w:left w:w="70" w:type="dxa"/>
          <w:right w:w="70" w:type="dxa"/>
        </w:tblCellMar>
        <w:tblLook w:val="0000" w:firstRow="0" w:lastRow="0" w:firstColumn="0" w:lastColumn="0" w:noHBand="0" w:noVBand="0"/>
      </w:tblPr>
      <w:tblGrid>
        <w:gridCol w:w="9870"/>
      </w:tblGrid>
      <w:tr w:rsidR="00EF05F3">
        <w:tc>
          <w:tcPr>
            <w:tcW w:w="9870" w:type="dxa"/>
            <w:tcBorders>
              <w:top w:val="single" w:sz="4" w:space="0" w:color="000000"/>
              <w:left w:val="single" w:sz="4" w:space="0" w:color="000000"/>
              <w:right w:val="single" w:sz="4" w:space="0" w:color="000000"/>
            </w:tcBorders>
            <w:shd w:val="clear" w:color="auto" w:fill="auto"/>
          </w:tcPr>
          <w:p w:rsidR="00EF05F3" w:rsidRDefault="00BC57A7">
            <w:pPr>
              <w:pStyle w:val="Rientrocorpodeltesto"/>
              <w:snapToGrid w:val="0"/>
              <w:ind w:firstLine="0"/>
              <w:rPr>
                <w:sz w:val="24"/>
                <w:szCs w:val="24"/>
              </w:rPr>
            </w:pPr>
            <w:r>
              <w:rPr>
                <w:rFonts w:ascii="Verdana" w:hAnsi="Verdana" w:cs="Verdana"/>
              </w:rPr>
              <w:t>DESCRIZIONE DI CIÒ CHE È EMERSO TRAMITE IL MONITORAGGIO DEL PROGETTO:</w:t>
            </w:r>
          </w:p>
          <w:p w:rsidR="00EF05F3" w:rsidRDefault="00BC57A7">
            <w:pPr>
              <w:pStyle w:val="Rientrocorpodeltesto"/>
              <w:snapToGrid w:val="0"/>
              <w:ind w:firstLine="0"/>
            </w:pPr>
            <w:r>
              <w:rPr>
                <w:sz w:val="24"/>
                <w:szCs w:val="24"/>
              </w:rPr>
              <w:t>Gli studenti che hanno usufruito del servizio di Tutorato didattico hanno evidenziato un ottimo grado di soddisfazione nei riguardi del servizio stesso, in quanto ben il 95% di essi si è dichiarato complessivamente soddisfatto.</w:t>
            </w:r>
          </w:p>
          <w:p w:rsidR="00EF05F3" w:rsidRDefault="00EF05F3">
            <w:pPr>
              <w:pStyle w:val="Rientrocorpodeltesto"/>
              <w:snapToGrid w:val="0"/>
              <w:ind w:firstLine="0"/>
            </w:pPr>
          </w:p>
          <w:p w:rsidR="00EF05F3" w:rsidRDefault="00BC57A7">
            <w:pPr>
              <w:jc w:val="both"/>
            </w:pPr>
            <w:r>
              <w:t>In particolare più dell’95% ritiene soddisfacente la qualità dei servizio offerto e circa il 93% hanno valutato positivamente la preparazione la disponibilità e competenza dei Tutor Didattici che hanno svolto l’attività</w:t>
            </w:r>
          </w:p>
          <w:p w:rsidR="00EF05F3" w:rsidRDefault="00EF05F3">
            <w:pPr>
              <w:jc w:val="both"/>
            </w:pPr>
          </w:p>
          <w:p w:rsidR="00EF05F3" w:rsidRDefault="00BC57A7">
            <w:pPr>
              <w:jc w:val="both"/>
            </w:pPr>
            <w:r>
              <w:t>Per il tutorato di base, la frequenza ai corsi è risultata molto alta.</w:t>
            </w:r>
          </w:p>
        </w:tc>
      </w:tr>
      <w:tr w:rsidR="00EF05F3">
        <w:tc>
          <w:tcPr>
            <w:tcW w:w="9870" w:type="dxa"/>
            <w:tcBorders>
              <w:left w:val="single" w:sz="4" w:space="0" w:color="000000"/>
              <w:right w:val="single" w:sz="4" w:space="0" w:color="000000"/>
            </w:tcBorders>
            <w:shd w:val="clear" w:color="auto" w:fill="auto"/>
          </w:tcPr>
          <w:p w:rsidR="00EF05F3" w:rsidRDefault="00EF05F3">
            <w:pPr>
              <w:snapToGrid w:val="0"/>
              <w:jc w:val="center"/>
              <w:rPr>
                <w:rFonts w:ascii="Verdana" w:hAnsi="Verdana" w:cs="Verdana"/>
                <w:sz w:val="18"/>
              </w:rPr>
            </w:pPr>
          </w:p>
        </w:tc>
      </w:tr>
      <w:tr w:rsidR="00EF05F3">
        <w:tc>
          <w:tcPr>
            <w:tcW w:w="9870" w:type="dxa"/>
            <w:tcBorders>
              <w:left w:val="single" w:sz="4" w:space="0" w:color="000000"/>
              <w:right w:val="single" w:sz="4" w:space="0" w:color="000000"/>
            </w:tcBorders>
            <w:shd w:val="clear" w:color="auto" w:fill="auto"/>
          </w:tcPr>
          <w:p w:rsidR="00EF05F3" w:rsidRDefault="00EF05F3">
            <w:pPr>
              <w:snapToGrid w:val="0"/>
              <w:jc w:val="both"/>
              <w:rPr>
                <w:rFonts w:ascii="Trebuchet MS" w:hAnsi="Trebuchet MS" w:cs="Trebuchet MS"/>
                <w:color w:val="000000"/>
                <w:sz w:val="20"/>
                <w:szCs w:val="20"/>
              </w:rPr>
            </w:pPr>
          </w:p>
        </w:tc>
      </w:tr>
      <w:tr w:rsidR="00EF05F3">
        <w:tc>
          <w:tcPr>
            <w:tcW w:w="9870" w:type="dxa"/>
            <w:tcBorders>
              <w:left w:val="single" w:sz="4" w:space="0" w:color="000000"/>
              <w:right w:val="single" w:sz="4" w:space="0" w:color="000000"/>
            </w:tcBorders>
            <w:shd w:val="clear" w:color="auto" w:fill="auto"/>
          </w:tcPr>
          <w:p w:rsidR="00EF05F3" w:rsidRDefault="00EF05F3">
            <w:pPr>
              <w:snapToGrid w:val="0"/>
              <w:jc w:val="both"/>
              <w:rPr>
                <w:rFonts w:ascii="Trebuchet MS" w:hAnsi="Trebuchet MS" w:cs="Trebuchet MS"/>
                <w:color w:val="000000"/>
                <w:sz w:val="20"/>
                <w:szCs w:val="20"/>
                <w:u w:val="single"/>
              </w:rPr>
            </w:pPr>
          </w:p>
        </w:tc>
      </w:tr>
      <w:tr w:rsidR="00EF05F3">
        <w:tc>
          <w:tcPr>
            <w:tcW w:w="9870" w:type="dxa"/>
            <w:tcBorders>
              <w:left w:val="single" w:sz="4" w:space="0" w:color="000000"/>
              <w:right w:val="single" w:sz="4" w:space="0" w:color="000000"/>
            </w:tcBorders>
            <w:shd w:val="clear" w:color="auto" w:fill="auto"/>
          </w:tcPr>
          <w:p w:rsidR="00EF05F3" w:rsidRDefault="00EF05F3">
            <w:pPr>
              <w:snapToGrid w:val="0"/>
              <w:jc w:val="both"/>
              <w:rPr>
                <w:rFonts w:ascii="Trebuchet MS" w:hAnsi="Trebuchet MS" w:cs="Trebuchet MS"/>
                <w:color w:val="000000"/>
                <w:sz w:val="20"/>
                <w:szCs w:val="20"/>
                <w:u w:val="single"/>
              </w:rPr>
            </w:pPr>
          </w:p>
        </w:tc>
      </w:tr>
      <w:tr w:rsidR="00EF05F3">
        <w:tc>
          <w:tcPr>
            <w:tcW w:w="9870" w:type="dxa"/>
            <w:tcBorders>
              <w:left w:val="single" w:sz="4" w:space="0" w:color="000000"/>
              <w:right w:val="single" w:sz="4" w:space="0" w:color="000000"/>
            </w:tcBorders>
            <w:shd w:val="clear" w:color="auto" w:fill="auto"/>
          </w:tcPr>
          <w:p w:rsidR="00EF05F3" w:rsidRDefault="00EF05F3">
            <w:pPr>
              <w:snapToGrid w:val="0"/>
              <w:jc w:val="both"/>
              <w:rPr>
                <w:rFonts w:ascii="Verdana" w:hAnsi="Verdana" w:cs="Verdana"/>
                <w:sz w:val="18"/>
              </w:rPr>
            </w:pPr>
          </w:p>
        </w:tc>
      </w:tr>
      <w:tr w:rsidR="00EF05F3">
        <w:trPr>
          <w:trHeight w:val="114"/>
        </w:trPr>
        <w:tc>
          <w:tcPr>
            <w:tcW w:w="9870" w:type="dxa"/>
            <w:tcBorders>
              <w:left w:val="single" w:sz="4" w:space="0" w:color="000000"/>
              <w:bottom w:val="single" w:sz="4" w:space="0" w:color="000000"/>
              <w:right w:val="single" w:sz="4" w:space="0" w:color="000000"/>
            </w:tcBorders>
            <w:shd w:val="clear" w:color="auto" w:fill="auto"/>
          </w:tcPr>
          <w:p w:rsidR="00EF05F3" w:rsidRDefault="00EF05F3">
            <w:pPr>
              <w:snapToGrid w:val="0"/>
              <w:jc w:val="both"/>
              <w:rPr>
                <w:rFonts w:ascii="Trebuchet MS" w:hAnsi="Trebuchet MS" w:cs="Trebuchet MS"/>
                <w:color w:val="000000"/>
                <w:sz w:val="20"/>
                <w:szCs w:val="20"/>
              </w:rPr>
            </w:pPr>
          </w:p>
        </w:tc>
      </w:tr>
    </w:tbl>
    <w:p w:rsidR="00EF05F3" w:rsidRDefault="00EF05F3">
      <w:pPr>
        <w:jc w:val="both"/>
      </w:pPr>
    </w:p>
    <w:tbl>
      <w:tblPr>
        <w:tblW w:w="0" w:type="auto"/>
        <w:tblInd w:w="-15" w:type="dxa"/>
        <w:tblLayout w:type="fixed"/>
        <w:tblCellMar>
          <w:left w:w="70" w:type="dxa"/>
          <w:right w:w="70" w:type="dxa"/>
        </w:tblCellMar>
        <w:tblLook w:val="0000" w:firstRow="0" w:lastRow="0" w:firstColumn="0" w:lastColumn="0" w:noHBand="0" w:noVBand="0"/>
      </w:tblPr>
      <w:tblGrid>
        <w:gridCol w:w="9808"/>
      </w:tblGrid>
      <w:tr w:rsidR="00EF05F3">
        <w:tc>
          <w:tcPr>
            <w:tcW w:w="9808" w:type="dxa"/>
            <w:tcBorders>
              <w:top w:val="single" w:sz="4" w:space="0" w:color="000000"/>
              <w:left w:val="single" w:sz="4" w:space="0" w:color="000000"/>
              <w:right w:val="single" w:sz="4" w:space="0" w:color="000000"/>
            </w:tcBorders>
            <w:shd w:val="clear" w:color="auto" w:fill="auto"/>
          </w:tcPr>
          <w:p w:rsidR="00EF05F3" w:rsidRDefault="00EF05F3">
            <w:pPr>
              <w:snapToGrid w:val="0"/>
              <w:jc w:val="both"/>
            </w:pPr>
          </w:p>
        </w:tc>
      </w:tr>
      <w:tr w:rsidR="00EF05F3">
        <w:tc>
          <w:tcPr>
            <w:tcW w:w="9808" w:type="dxa"/>
            <w:tcBorders>
              <w:left w:val="single" w:sz="4" w:space="0" w:color="000000"/>
              <w:right w:val="single" w:sz="4" w:space="0" w:color="000000"/>
            </w:tcBorders>
            <w:shd w:val="clear" w:color="auto" w:fill="auto"/>
          </w:tcPr>
          <w:p w:rsidR="00EF05F3" w:rsidRDefault="00BC57A7">
            <w:pPr>
              <w:snapToGrid w:val="0"/>
              <w:jc w:val="both"/>
              <w:rPr>
                <w:rFonts w:ascii="Verdana" w:hAnsi="Verdana" w:cs="Verdana"/>
                <w:sz w:val="20"/>
              </w:rPr>
            </w:pPr>
            <w:r>
              <w:rPr>
                <w:rFonts w:ascii="Verdana" w:hAnsi="Verdana" w:cs="Verdana"/>
                <w:sz w:val="20"/>
              </w:rPr>
              <w:t>DESCRIZIONE DETTAGLIATA DEI RISULTATI OTTENUTI RISPETTO AGLI OBIETTIVI PREFISSATI:</w:t>
            </w:r>
          </w:p>
          <w:p w:rsidR="00EF05F3" w:rsidRDefault="00EF05F3">
            <w:pPr>
              <w:snapToGrid w:val="0"/>
              <w:jc w:val="both"/>
              <w:rPr>
                <w:rFonts w:ascii="Verdana" w:hAnsi="Verdana" w:cs="Verdana"/>
                <w:sz w:val="20"/>
              </w:rPr>
            </w:pPr>
          </w:p>
          <w:p w:rsidR="00EF05F3" w:rsidRDefault="00BC57A7">
            <w:pPr>
              <w:snapToGrid w:val="0"/>
              <w:jc w:val="both"/>
            </w:pPr>
            <w:r>
              <w:t xml:space="preserve">Come indicato nel piano di tutorato, i principali obiettivi del progetto di tutorato erano: </w:t>
            </w:r>
          </w:p>
          <w:p w:rsidR="00EF05F3" w:rsidRDefault="00BC57A7">
            <w:pPr>
              <w:snapToGrid w:val="0"/>
              <w:jc w:val="both"/>
            </w:pPr>
            <w:r>
              <w:t>•</w:t>
            </w:r>
            <w:r>
              <w:tab/>
              <w:t xml:space="preserve">colmare le lacune degli immatricolati, garantendo il raggiungimento dei requisiti di accesso; </w:t>
            </w:r>
          </w:p>
          <w:p w:rsidR="00EF05F3" w:rsidRDefault="00BC57A7">
            <w:pPr>
              <w:snapToGrid w:val="0"/>
              <w:jc w:val="both"/>
            </w:pPr>
            <w:r>
              <w:t>•</w:t>
            </w:r>
            <w:r>
              <w:tab/>
              <w:t>ridurre gli abbandoni tra il I e il II anno;</w:t>
            </w:r>
          </w:p>
          <w:p w:rsidR="00EF05F3" w:rsidRDefault="00BC57A7">
            <w:pPr>
              <w:snapToGrid w:val="0"/>
              <w:jc w:val="both"/>
            </w:pPr>
            <w:r>
              <w:t>•</w:t>
            </w:r>
            <w:r>
              <w:tab/>
              <w:t>sostegno per i corsi di insegnamento del I anno;</w:t>
            </w:r>
          </w:p>
          <w:p w:rsidR="00EF05F3" w:rsidRDefault="00BC57A7">
            <w:pPr>
              <w:snapToGrid w:val="0"/>
              <w:jc w:val="both"/>
            </w:pPr>
            <w:r>
              <w:t>•</w:t>
            </w:r>
            <w:r>
              <w:tab/>
              <w:t>ridurre il numero dei fuori corso;</w:t>
            </w:r>
          </w:p>
          <w:p w:rsidR="00EF05F3" w:rsidRDefault="00BC57A7">
            <w:pPr>
              <w:snapToGrid w:val="0"/>
              <w:jc w:val="both"/>
            </w:pPr>
            <w:r>
              <w:t>•</w:t>
            </w:r>
            <w:r>
              <w:tab/>
              <w:t>orientare ed assistere gli studenti lungo tutto il corso degli studi.</w:t>
            </w:r>
          </w:p>
          <w:p w:rsidR="00EF05F3" w:rsidRDefault="00EF05F3">
            <w:pPr>
              <w:snapToGrid w:val="0"/>
              <w:jc w:val="both"/>
            </w:pPr>
          </w:p>
          <w:p w:rsidR="00EF05F3" w:rsidRDefault="00BC57A7">
            <w:pPr>
              <w:snapToGrid w:val="0"/>
              <w:jc w:val="both"/>
            </w:pPr>
            <w:r>
              <w:t>Il progetto prevedeva due tipi di attività:</w:t>
            </w:r>
          </w:p>
          <w:p w:rsidR="00EF05F3" w:rsidRDefault="00EF05F3">
            <w:pPr>
              <w:snapToGrid w:val="0"/>
              <w:jc w:val="both"/>
            </w:pPr>
          </w:p>
          <w:p w:rsidR="00EF05F3" w:rsidRDefault="00BC57A7">
            <w:pPr>
              <w:snapToGrid w:val="0"/>
              <w:jc w:val="both"/>
            </w:pPr>
            <w:r>
              <w:t xml:space="preserve">i) un tutorato di base nell'area della Chimica Generale (30 ore) e con competenze specifiche in Matematica e in Fisica (60 ore), un'attività didattica di supporto per le discipline chimiche, fisiche e matematiche. Queste ultime sono quelle che in genere presentano per gli studenti di chimica le maggiori difficoltà. Per questa attività di tutorato sono state svolte una serie di lezioni di recupero </w:t>
            </w:r>
            <w:r>
              <w:lastRenderedPageBreak/>
              <w:t>mirate a colmare le lacune delle conoscenze di base degli studenti immatricolati per garantire così  una maggior possibilità di superamento del  test dei requisiti minimi e ridurre al minimo il numero degli abbandoni e il numero dei fuori corso.;</w:t>
            </w:r>
          </w:p>
          <w:p w:rsidR="00EF05F3" w:rsidRDefault="00EF05F3">
            <w:pPr>
              <w:snapToGrid w:val="0"/>
              <w:jc w:val="both"/>
            </w:pPr>
          </w:p>
          <w:p w:rsidR="00EF05F3" w:rsidRDefault="00BC57A7">
            <w:pPr>
              <w:snapToGrid w:val="0"/>
              <w:jc w:val="both"/>
            </w:pPr>
            <w:r>
              <w:t>ii) un tutorato di base nelle aree chimiche (154 ore), costituito da un'attività di supporto ai corsi di laboratorio delle differenti discipline (Chimica Inorganica, Chimica Organica e Chimica Analitica). Questa seconda attività, che comprende l'affiancamento al docente durante lo svolgimento delle esercitazioni pratiche in laboratorio e un'attività didattica nella fase post-lezione, ha avuto come scopo quello di far fronte alle eventuali richieste di chiarimento su alcune parti specifiche del programma, o di aiutare lo studente nella parte di approfondimento e di stesura delle relazioni scritte e nella preparazione dell’esame finale.</w:t>
            </w:r>
          </w:p>
          <w:p w:rsidR="00EF05F3" w:rsidRDefault="00EF05F3">
            <w:pPr>
              <w:snapToGrid w:val="0"/>
              <w:jc w:val="both"/>
            </w:pPr>
          </w:p>
          <w:p w:rsidR="00EF05F3" w:rsidRDefault="00BC57A7">
            <w:pPr>
              <w:snapToGrid w:val="0"/>
              <w:jc w:val="both"/>
            </w:pPr>
            <w:r>
              <w:t>Entrambe le attività di tutorato  si sono rivelate molto utili, il tutorato nell'area della Chimica Generale e con competenze specifiche di Matematica e Fisica come attività di recupero e di sostegno fondamentale per aiutare lo studente ad affrontare i corsi del 1° anno di corso e l’attività più indirizzata alle aree chimiche sono risultate fondamentali per  superare alcune difficoltà e rimanere in corso e di stimolo per approfondire alcune materie.</w:t>
            </w:r>
          </w:p>
          <w:p w:rsidR="00EF05F3" w:rsidRDefault="00EF05F3">
            <w:pPr>
              <w:snapToGrid w:val="0"/>
              <w:jc w:val="both"/>
            </w:pPr>
          </w:p>
          <w:p w:rsidR="00EF05F3" w:rsidRDefault="00BC57A7">
            <w:pPr>
              <w:snapToGrid w:val="0"/>
              <w:jc w:val="both"/>
            </w:pPr>
            <w:r>
              <w:t>Possiamo così riassumere i risultati positivi ottenuti dal progetto:</w:t>
            </w:r>
          </w:p>
          <w:p w:rsidR="00EF05F3" w:rsidRDefault="00BC57A7">
            <w:pPr>
              <w:snapToGrid w:val="0"/>
              <w:jc w:val="both"/>
            </w:pPr>
            <w:r>
              <w:t>- un ottimo grado di gradimento da parte degli studenti che hanno apprezzato il servizio e hanno richiesto un aumento del numero delle ore e un’estensione a più insegnamenti;</w:t>
            </w:r>
          </w:p>
          <w:p w:rsidR="00EF05F3" w:rsidRDefault="00BC57A7">
            <w:pPr>
              <w:snapToGrid w:val="0"/>
              <w:jc w:val="both"/>
            </w:pPr>
            <w:r>
              <w:t>- una buona sinergia tra tutor e docenti referenti degli insegnamenti coinvolti che ha portato ad una migliore articolazione dell’attività didattica;</w:t>
            </w:r>
          </w:p>
          <w:p w:rsidR="00EF05F3" w:rsidRDefault="00BC57A7">
            <w:pPr>
              <w:snapToGrid w:val="0"/>
              <w:jc w:val="both"/>
            </w:pPr>
            <w:r>
              <w:t xml:space="preserve">- facilitazioni nell’apprendimento, anche grazie al fatto che lo studente si relaziona con un tutor quasi coetaneo, a cui può liberamente esprimere dubbi e chiedere consigli; </w:t>
            </w:r>
          </w:p>
          <w:p w:rsidR="00EF05F3" w:rsidRDefault="00BC57A7">
            <w:pPr>
              <w:snapToGrid w:val="0"/>
              <w:jc w:val="both"/>
            </w:pPr>
            <w:r>
              <w:t>- la condivisione con gli studenti delle competenze dei tutor sia dal punto di vista teorico (spiegazioni e linee guida per la stesura di elaborati scritti) che pratico, per l’utilizzo di strumentazioni di varie tipologie.</w:t>
            </w:r>
          </w:p>
          <w:p w:rsidR="00EF05F3" w:rsidRDefault="00EF05F3">
            <w:pPr>
              <w:snapToGrid w:val="0"/>
              <w:jc w:val="both"/>
            </w:pPr>
          </w:p>
          <w:p w:rsidR="00EF05F3" w:rsidRDefault="00BC57A7">
            <w:pPr>
              <w:snapToGrid w:val="0"/>
              <w:jc w:val="both"/>
            </w:pPr>
            <w:r>
              <w:t>Per il tutorato di base con competenze specifiche in Matematica e Fisica, tutti gli studenti che avevano debiti risultavano aver superato il test sui requisiti minimi (matematica).</w:t>
            </w:r>
          </w:p>
          <w:p w:rsidR="00EF05F3" w:rsidRDefault="00EF05F3">
            <w:pPr>
              <w:snapToGrid w:val="0"/>
              <w:jc w:val="both"/>
            </w:pPr>
          </w:p>
          <w:p w:rsidR="00EF05F3" w:rsidRDefault="00BC57A7">
            <w:pPr>
              <w:snapToGrid w:val="0"/>
              <w:jc w:val="both"/>
            </w:pPr>
            <w:r>
              <w:t>Per il tutorato di base nelle aree chimiche non si hanno dati precisi circa l’effettivo superamento degli esami dopo il Tutorato ma in generale la maggior parte degli studenti ha sostenuto e superato l’esame del corso alla fine della sessione estiva o autunnale.</w:t>
            </w:r>
          </w:p>
        </w:tc>
      </w:tr>
      <w:tr w:rsidR="00EF05F3">
        <w:tc>
          <w:tcPr>
            <w:tcW w:w="9808" w:type="dxa"/>
            <w:tcBorders>
              <w:left w:val="single" w:sz="4" w:space="0" w:color="000000"/>
              <w:right w:val="single" w:sz="4" w:space="0" w:color="000000"/>
            </w:tcBorders>
            <w:shd w:val="clear" w:color="auto" w:fill="auto"/>
          </w:tcPr>
          <w:p w:rsidR="00EF05F3" w:rsidRDefault="00EF05F3">
            <w:pPr>
              <w:snapToGrid w:val="0"/>
              <w:jc w:val="both"/>
              <w:rPr>
                <w:rFonts w:ascii="Verdana" w:hAnsi="Verdana" w:cs="Verdana"/>
                <w:sz w:val="18"/>
              </w:rPr>
            </w:pPr>
          </w:p>
        </w:tc>
      </w:tr>
      <w:tr w:rsidR="00EF05F3">
        <w:trPr>
          <w:trHeight w:val="87"/>
        </w:trPr>
        <w:tc>
          <w:tcPr>
            <w:tcW w:w="9808" w:type="dxa"/>
            <w:tcBorders>
              <w:left w:val="single" w:sz="4" w:space="0" w:color="000000"/>
              <w:bottom w:val="single" w:sz="4" w:space="0" w:color="000000"/>
              <w:right w:val="single" w:sz="4" w:space="0" w:color="000000"/>
            </w:tcBorders>
            <w:shd w:val="clear" w:color="auto" w:fill="auto"/>
          </w:tcPr>
          <w:p w:rsidR="00EF05F3" w:rsidRDefault="00EF05F3">
            <w:pPr>
              <w:snapToGrid w:val="0"/>
              <w:jc w:val="both"/>
              <w:rPr>
                <w:rFonts w:ascii="Verdana" w:hAnsi="Verdana" w:cs="Verdana"/>
                <w:sz w:val="18"/>
              </w:rPr>
            </w:pPr>
          </w:p>
        </w:tc>
      </w:tr>
    </w:tbl>
    <w:p w:rsidR="00EF05F3" w:rsidRDefault="00EF05F3">
      <w:pPr>
        <w:jc w:val="both"/>
      </w:pPr>
    </w:p>
    <w:tbl>
      <w:tblPr>
        <w:tblW w:w="0" w:type="auto"/>
        <w:tblInd w:w="-15" w:type="dxa"/>
        <w:tblLayout w:type="fixed"/>
        <w:tblCellMar>
          <w:left w:w="70" w:type="dxa"/>
          <w:right w:w="70" w:type="dxa"/>
        </w:tblCellMar>
        <w:tblLook w:val="0000" w:firstRow="0" w:lastRow="0" w:firstColumn="0" w:lastColumn="0" w:noHBand="0" w:noVBand="0"/>
      </w:tblPr>
      <w:tblGrid>
        <w:gridCol w:w="9808"/>
      </w:tblGrid>
      <w:tr w:rsidR="00EF05F3">
        <w:tc>
          <w:tcPr>
            <w:tcW w:w="9808" w:type="dxa"/>
            <w:tcBorders>
              <w:top w:val="single" w:sz="4" w:space="0" w:color="000000"/>
              <w:left w:val="single" w:sz="4" w:space="0" w:color="000000"/>
              <w:right w:val="single" w:sz="4" w:space="0" w:color="000000"/>
            </w:tcBorders>
            <w:shd w:val="clear" w:color="auto" w:fill="auto"/>
          </w:tcPr>
          <w:p w:rsidR="00EF05F3" w:rsidRDefault="00BC57A7">
            <w:pPr>
              <w:snapToGrid w:val="0"/>
              <w:jc w:val="both"/>
            </w:pPr>
            <w:r>
              <w:rPr>
                <w:rFonts w:ascii="Verdana" w:hAnsi="Verdana" w:cs="Verdana"/>
                <w:sz w:val="20"/>
              </w:rPr>
              <w:t xml:space="preserve">DESCRIZIONE DETTAGLIATA DEI RISULTATI </w:t>
            </w:r>
            <w:r>
              <w:rPr>
                <w:rFonts w:ascii="Verdana" w:hAnsi="Verdana" w:cs="Verdana"/>
                <w:sz w:val="20"/>
                <w:u w:val="single"/>
              </w:rPr>
              <w:t>NON</w:t>
            </w:r>
            <w:r>
              <w:rPr>
                <w:rFonts w:ascii="Verdana" w:hAnsi="Verdana" w:cs="Verdana"/>
                <w:sz w:val="20"/>
              </w:rPr>
              <w:t xml:space="preserve"> OTTENUTI CON RELATIVE CAUSE:</w:t>
            </w:r>
          </w:p>
        </w:tc>
      </w:tr>
      <w:tr w:rsidR="00EF05F3">
        <w:tc>
          <w:tcPr>
            <w:tcW w:w="9808" w:type="dxa"/>
            <w:tcBorders>
              <w:left w:val="single" w:sz="4" w:space="0" w:color="000000"/>
              <w:right w:val="single" w:sz="4" w:space="0" w:color="000000"/>
            </w:tcBorders>
            <w:shd w:val="clear" w:color="auto" w:fill="auto"/>
          </w:tcPr>
          <w:p w:rsidR="00EF05F3" w:rsidRDefault="00EF05F3">
            <w:pPr>
              <w:snapToGrid w:val="0"/>
              <w:rPr>
                <w:rFonts w:ascii="Trebuchet MS" w:hAnsi="Trebuchet MS" w:cs="Trebuchet MS"/>
                <w:color w:val="000000"/>
                <w:sz w:val="20"/>
                <w:szCs w:val="20"/>
              </w:rPr>
            </w:pPr>
          </w:p>
        </w:tc>
      </w:tr>
      <w:tr w:rsidR="00EF05F3">
        <w:trPr>
          <w:trHeight w:val="2368"/>
        </w:trPr>
        <w:tc>
          <w:tcPr>
            <w:tcW w:w="9808" w:type="dxa"/>
            <w:tcBorders>
              <w:left w:val="single" w:sz="4" w:space="0" w:color="000000"/>
              <w:bottom w:val="single" w:sz="4" w:space="0" w:color="000000"/>
              <w:right w:val="single" w:sz="4" w:space="0" w:color="000000"/>
            </w:tcBorders>
            <w:shd w:val="clear" w:color="auto" w:fill="auto"/>
          </w:tcPr>
          <w:p w:rsidR="00EF05F3" w:rsidRDefault="00BC57A7">
            <w:pPr>
              <w:jc w:val="both"/>
            </w:pPr>
            <w:r>
              <w:t>In generale, nonostante i buoni risultati ottenuti, le ore assegnate al CdS in Chimica per il tutorato, in sensibile riduzione rispetto all'anno precedente (da 296 a 244), sono risultate non del tutto sufficienti per garantire un buon servizio per due motivi:</w:t>
            </w:r>
          </w:p>
          <w:p w:rsidR="00EF05F3" w:rsidRDefault="00EF05F3">
            <w:pPr>
              <w:jc w:val="both"/>
            </w:pPr>
          </w:p>
          <w:p w:rsidR="00EF05F3" w:rsidRDefault="00BC57A7">
            <w:pPr>
              <w:jc w:val="both"/>
            </w:pPr>
            <w:r>
              <w:t xml:space="preserve">i) per l’attività di </w:t>
            </w:r>
            <w:r>
              <w:rPr>
                <w:b/>
              </w:rPr>
              <w:t>tutorato di base</w:t>
            </w:r>
            <w:r>
              <w:t xml:space="preserve"> in Chimica Generale,  matematica e Fisica sarebbero necessarie un numero maggiore di esercitazioni, date le disparità di conoscenze di base di studenti che provengono da scuole superiori diverse e quindi hanno una differente preparazione. Questo si è dimostrato particolarmente importante per il corso di matematica che necessita di molte </w:t>
            </w:r>
            <w:r>
              <w:lastRenderedPageBreak/>
              <w:t>esercitazioni numeriche per colmare tutte le lacune degli studenti del primo anno e fornire una solida base di tipo teorico per affrontare i corsi degli anni successivi.</w:t>
            </w:r>
          </w:p>
          <w:p w:rsidR="00EF05F3" w:rsidRDefault="00EF05F3">
            <w:pPr>
              <w:jc w:val="both"/>
            </w:pPr>
          </w:p>
          <w:p w:rsidR="00EF05F3" w:rsidRDefault="00BC57A7">
            <w:pPr>
              <w:jc w:val="both"/>
            </w:pPr>
            <w:r>
              <w:t xml:space="preserve">ii) per l’attività di </w:t>
            </w:r>
            <w:r>
              <w:rPr>
                <w:b/>
              </w:rPr>
              <w:t xml:space="preserve">tutorato di base </w:t>
            </w:r>
            <w:r>
              <w:t xml:space="preserve">nei corsi degli anni successivi le ore a disposizione sono risultate molto limitate per poter svolgere esperienze di laboratorio ad alto livello in quanto, per il loro svolgimento, è necessaria la costante presenza del tutor durante l’intero periodo del corso. </w:t>
            </w:r>
          </w:p>
          <w:p w:rsidR="00EF05F3" w:rsidRDefault="00EF05F3">
            <w:pPr>
              <w:jc w:val="both"/>
            </w:pPr>
          </w:p>
          <w:p w:rsidR="00EF05F3" w:rsidRDefault="00BC57A7">
            <w:pPr>
              <w:jc w:val="both"/>
            </w:pPr>
            <w:r>
              <w:t>Queste difficoltà erano state messe in luce anche nelle relazioni degli anni scorsi e la riduzione delle ore a disposizione le ha rese, se possibile, ancora più critiche.</w:t>
            </w:r>
          </w:p>
          <w:p w:rsidR="00EF05F3" w:rsidRDefault="00EF05F3">
            <w:pPr>
              <w:jc w:val="both"/>
            </w:pPr>
          </w:p>
          <w:p w:rsidR="00EF05F3" w:rsidRDefault="00EF05F3">
            <w:pPr>
              <w:jc w:val="both"/>
            </w:pPr>
          </w:p>
        </w:tc>
      </w:tr>
    </w:tbl>
    <w:p w:rsidR="00EF05F3" w:rsidRDefault="00EF05F3">
      <w:pPr>
        <w:jc w:val="both"/>
        <w:rPr>
          <w:rFonts w:ascii="Verdana" w:hAnsi="Verdana" w:cs="Verdana"/>
          <w:sz w:val="20"/>
        </w:rPr>
      </w:pPr>
    </w:p>
    <w:p w:rsidR="00EF05F3" w:rsidRDefault="00EF05F3">
      <w:pPr>
        <w:jc w:val="both"/>
        <w:rPr>
          <w:rFonts w:ascii="Verdana" w:hAnsi="Verdana" w:cs="Verdana"/>
          <w:sz w:val="20"/>
        </w:rPr>
      </w:pPr>
    </w:p>
    <w:tbl>
      <w:tblPr>
        <w:tblW w:w="0" w:type="auto"/>
        <w:tblInd w:w="-15" w:type="dxa"/>
        <w:tblLayout w:type="fixed"/>
        <w:tblCellMar>
          <w:left w:w="70" w:type="dxa"/>
          <w:right w:w="70" w:type="dxa"/>
        </w:tblCellMar>
        <w:tblLook w:val="0000" w:firstRow="0" w:lastRow="0" w:firstColumn="0" w:lastColumn="0" w:noHBand="0" w:noVBand="0"/>
      </w:tblPr>
      <w:tblGrid>
        <w:gridCol w:w="9808"/>
      </w:tblGrid>
      <w:tr w:rsidR="00EF05F3">
        <w:tc>
          <w:tcPr>
            <w:tcW w:w="9808" w:type="dxa"/>
            <w:tcBorders>
              <w:top w:val="single" w:sz="4" w:space="0" w:color="000000"/>
              <w:left w:val="single" w:sz="4" w:space="0" w:color="000000"/>
              <w:right w:val="single" w:sz="4" w:space="0" w:color="000000"/>
            </w:tcBorders>
            <w:shd w:val="clear" w:color="auto" w:fill="auto"/>
          </w:tcPr>
          <w:p w:rsidR="00EF05F3" w:rsidRDefault="00BC57A7">
            <w:pPr>
              <w:snapToGrid w:val="0"/>
              <w:jc w:val="both"/>
            </w:pPr>
            <w:r>
              <w:rPr>
                <w:rFonts w:ascii="Verdana" w:hAnsi="Verdana" w:cs="Verdana"/>
                <w:sz w:val="20"/>
              </w:rPr>
              <w:t>DESCRIZIONE SINTETICA DELLE POSSIBILITÀ DI MIGLIORAMENTO E DI ULTERIORI SVILUPPI:</w:t>
            </w:r>
          </w:p>
        </w:tc>
      </w:tr>
      <w:tr w:rsidR="00EF05F3">
        <w:tc>
          <w:tcPr>
            <w:tcW w:w="9808" w:type="dxa"/>
            <w:tcBorders>
              <w:left w:val="single" w:sz="4" w:space="0" w:color="000000"/>
              <w:right w:val="single" w:sz="4" w:space="0" w:color="000000"/>
            </w:tcBorders>
            <w:shd w:val="clear" w:color="auto" w:fill="auto"/>
          </w:tcPr>
          <w:p w:rsidR="00EF05F3" w:rsidRDefault="00EF05F3">
            <w:pPr>
              <w:snapToGrid w:val="0"/>
              <w:jc w:val="both"/>
              <w:rPr>
                <w:rFonts w:ascii="Verdana" w:hAnsi="Verdana" w:cs="Verdana"/>
                <w:sz w:val="20"/>
                <w:szCs w:val="20"/>
              </w:rPr>
            </w:pPr>
          </w:p>
        </w:tc>
      </w:tr>
      <w:tr w:rsidR="00EF05F3">
        <w:tc>
          <w:tcPr>
            <w:tcW w:w="9808" w:type="dxa"/>
            <w:tcBorders>
              <w:left w:val="single" w:sz="4" w:space="0" w:color="000000"/>
              <w:right w:val="single" w:sz="4" w:space="0" w:color="000000"/>
            </w:tcBorders>
            <w:shd w:val="clear" w:color="auto" w:fill="auto"/>
          </w:tcPr>
          <w:p w:rsidR="00EF05F3" w:rsidRDefault="00BC57A7">
            <w:pPr>
              <w:jc w:val="both"/>
            </w:pPr>
            <w:r>
              <w:t>In generale, il raggiungimento degli obiettivi del presente progetto con gli studenti del corso di laurea in Chimica suggeriscono la sua positività, anche se potrebbe certamente essere migliorato per i prossimi anni se fossero assegnate un numero maggiore di ore per poter fornire un servizio migliore e più diversificato. Purtroppo con il trend di progressiva riduzione delle ore assegnate risulta sempre più difficile raggiungere gli obbiettivi che il tutorato si pone.</w:t>
            </w:r>
          </w:p>
          <w:p w:rsidR="00EF05F3" w:rsidRDefault="00EF05F3">
            <w:pPr>
              <w:jc w:val="both"/>
            </w:pPr>
          </w:p>
          <w:p w:rsidR="00EF05F3" w:rsidRDefault="00BC57A7">
            <w:pPr>
              <w:jc w:val="both"/>
            </w:pPr>
            <w:r>
              <w:t>E’ importante sottolineare l’importanza delle attività del tutorato di base nelle discipline di base quali la matematica, la fisica e la chimica generale, date le disparità di conoscenze di studenti che provengono da scuole superiori e che spesso presentano gravi carenze.</w:t>
            </w:r>
          </w:p>
          <w:p w:rsidR="00EF05F3" w:rsidRDefault="00EF05F3">
            <w:pPr>
              <w:jc w:val="both"/>
            </w:pPr>
          </w:p>
          <w:p w:rsidR="00EF05F3" w:rsidRDefault="00BC57A7">
            <w:pPr>
              <w:snapToGrid w:val="0"/>
              <w:jc w:val="both"/>
            </w:pPr>
            <w:r>
              <w:t>Gli studenti che frequentano il corso di laurea in Chimica sono abituati a seguire i corsi in modo continuativo (frequenza dei laboratori obbligatorio), quindi sarebbe garantita anche la frequenza alle lezioni di tutorato dei corsi di recupero.</w:t>
            </w:r>
          </w:p>
        </w:tc>
      </w:tr>
      <w:tr w:rsidR="00EF05F3">
        <w:trPr>
          <w:trHeight w:val="2201"/>
        </w:trPr>
        <w:tc>
          <w:tcPr>
            <w:tcW w:w="9808" w:type="dxa"/>
            <w:tcBorders>
              <w:left w:val="single" w:sz="4" w:space="0" w:color="000000"/>
              <w:bottom w:val="single" w:sz="4" w:space="0" w:color="000000"/>
              <w:right w:val="single" w:sz="4" w:space="0" w:color="000000"/>
            </w:tcBorders>
            <w:shd w:val="clear" w:color="auto" w:fill="auto"/>
          </w:tcPr>
          <w:p w:rsidR="00EF05F3" w:rsidRDefault="00EF05F3">
            <w:pPr>
              <w:snapToGrid w:val="0"/>
              <w:jc w:val="both"/>
              <w:rPr>
                <w:rFonts w:ascii="Verdana" w:hAnsi="Verdana" w:cs="Verdana"/>
                <w:color w:val="000000"/>
                <w:sz w:val="18"/>
                <w:szCs w:val="20"/>
              </w:rPr>
            </w:pPr>
          </w:p>
        </w:tc>
      </w:tr>
    </w:tbl>
    <w:p w:rsidR="00EF05F3" w:rsidRDefault="00EF05F3">
      <w:pPr>
        <w:jc w:val="both"/>
        <w:rPr>
          <w:rFonts w:ascii="Verdana" w:hAnsi="Verdana" w:cs="Verdana"/>
          <w:sz w:val="20"/>
        </w:rPr>
      </w:pPr>
    </w:p>
    <w:p w:rsidR="00EF05F3" w:rsidRDefault="00EF05F3">
      <w:pPr>
        <w:jc w:val="both"/>
        <w:rPr>
          <w:rFonts w:ascii="Verdana" w:hAnsi="Verdana" w:cs="Verdana"/>
          <w:sz w:val="20"/>
        </w:rPr>
      </w:pPr>
    </w:p>
    <w:tbl>
      <w:tblPr>
        <w:tblW w:w="0" w:type="auto"/>
        <w:tblInd w:w="-15" w:type="dxa"/>
        <w:tblLayout w:type="fixed"/>
        <w:tblCellMar>
          <w:left w:w="70" w:type="dxa"/>
          <w:right w:w="70" w:type="dxa"/>
        </w:tblCellMar>
        <w:tblLook w:val="0000" w:firstRow="0" w:lastRow="0" w:firstColumn="0" w:lastColumn="0" w:noHBand="0" w:noVBand="0"/>
      </w:tblPr>
      <w:tblGrid>
        <w:gridCol w:w="2055"/>
        <w:gridCol w:w="2695"/>
        <w:gridCol w:w="5070"/>
      </w:tblGrid>
      <w:tr w:rsidR="00EF05F3">
        <w:tc>
          <w:tcPr>
            <w:tcW w:w="2055" w:type="dxa"/>
            <w:vMerge w:val="restart"/>
            <w:tcBorders>
              <w:top w:val="single" w:sz="4" w:space="0" w:color="000000"/>
              <w:left w:val="single" w:sz="4" w:space="0" w:color="000000"/>
            </w:tcBorders>
            <w:shd w:val="clear" w:color="auto" w:fill="auto"/>
          </w:tcPr>
          <w:p w:rsidR="00EF05F3" w:rsidRDefault="00BC57A7">
            <w:pPr>
              <w:snapToGrid w:val="0"/>
              <w:jc w:val="center"/>
              <w:rPr>
                <w:rFonts w:ascii="Verdana" w:hAnsi="Verdana" w:cs="Verdana"/>
                <w:b/>
                <w:sz w:val="20"/>
              </w:rPr>
            </w:pPr>
            <w:r>
              <w:rPr>
                <w:rFonts w:ascii="Verdana" w:hAnsi="Verdana" w:cs="Verdana"/>
                <w:sz w:val="20"/>
              </w:rPr>
              <w:t>DATA:</w:t>
            </w:r>
          </w:p>
          <w:p w:rsidR="00EF05F3" w:rsidRDefault="00EF05F3">
            <w:pPr>
              <w:snapToGrid w:val="0"/>
              <w:rPr>
                <w:rFonts w:ascii="Verdana" w:hAnsi="Verdana" w:cs="Verdana"/>
                <w:b/>
                <w:sz w:val="20"/>
              </w:rPr>
            </w:pPr>
          </w:p>
          <w:p w:rsidR="00EF05F3" w:rsidRDefault="00BC57A7">
            <w:pPr>
              <w:snapToGrid w:val="0"/>
              <w:rPr>
                <w:rFonts w:ascii="Verdana" w:hAnsi="Verdana" w:cs="Verdana"/>
                <w:sz w:val="20"/>
              </w:rPr>
            </w:pPr>
            <w:r>
              <w:rPr>
                <w:rFonts w:ascii="Verdana" w:hAnsi="Verdana" w:cs="Verdana"/>
                <w:b/>
                <w:sz w:val="20"/>
              </w:rPr>
              <w:t xml:space="preserve"> 01/02/2016</w:t>
            </w:r>
          </w:p>
          <w:p w:rsidR="00EF05F3" w:rsidRDefault="00EF05F3">
            <w:pPr>
              <w:snapToGrid w:val="0"/>
              <w:rPr>
                <w:rFonts w:ascii="Verdana" w:hAnsi="Verdana" w:cs="Verdana"/>
                <w:sz w:val="20"/>
              </w:rPr>
            </w:pPr>
          </w:p>
        </w:tc>
        <w:tc>
          <w:tcPr>
            <w:tcW w:w="2695" w:type="dxa"/>
            <w:tcBorders>
              <w:left w:val="single" w:sz="4" w:space="0" w:color="000000"/>
            </w:tcBorders>
            <w:shd w:val="clear" w:color="auto" w:fill="auto"/>
          </w:tcPr>
          <w:p w:rsidR="00EF05F3" w:rsidRDefault="00EF05F3">
            <w:pPr>
              <w:snapToGrid w:val="0"/>
              <w:jc w:val="both"/>
              <w:rPr>
                <w:rFonts w:ascii="Verdana" w:hAnsi="Verdana" w:cs="Verdana"/>
                <w:sz w:val="20"/>
              </w:rPr>
            </w:pPr>
          </w:p>
        </w:tc>
        <w:tc>
          <w:tcPr>
            <w:tcW w:w="5070" w:type="dxa"/>
            <w:tcBorders>
              <w:top w:val="single" w:sz="4" w:space="0" w:color="000000"/>
              <w:left w:val="single" w:sz="4" w:space="0" w:color="000000"/>
              <w:right w:val="single" w:sz="4" w:space="0" w:color="000000"/>
            </w:tcBorders>
            <w:shd w:val="clear" w:color="auto" w:fill="auto"/>
          </w:tcPr>
          <w:p w:rsidR="00EF05F3" w:rsidRDefault="00BC57A7">
            <w:pPr>
              <w:snapToGrid w:val="0"/>
              <w:jc w:val="center"/>
            </w:pPr>
            <w:r>
              <w:rPr>
                <w:rFonts w:ascii="Verdana" w:hAnsi="Verdana" w:cs="Verdana"/>
                <w:sz w:val="20"/>
              </w:rPr>
              <w:t>FIRMA DEL RESPONSABILE DEL PROGETTO:</w:t>
            </w:r>
          </w:p>
        </w:tc>
      </w:tr>
      <w:tr w:rsidR="00EF05F3">
        <w:trPr>
          <w:cantSplit/>
        </w:trPr>
        <w:tc>
          <w:tcPr>
            <w:tcW w:w="2055" w:type="dxa"/>
            <w:vMerge/>
            <w:tcBorders>
              <w:left w:val="single" w:sz="4" w:space="0" w:color="000000"/>
            </w:tcBorders>
            <w:shd w:val="clear" w:color="auto" w:fill="auto"/>
            <w:vAlign w:val="center"/>
          </w:tcPr>
          <w:p w:rsidR="00EF05F3" w:rsidRDefault="00EF05F3">
            <w:pPr>
              <w:snapToGrid w:val="0"/>
              <w:rPr>
                <w:rFonts w:ascii="Verdana" w:hAnsi="Verdana" w:cs="Verdana"/>
                <w:b/>
                <w:sz w:val="20"/>
              </w:rPr>
            </w:pPr>
          </w:p>
        </w:tc>
        <w:tc>
          <w:tcPr>
            <w:tcW w:w="2695" w:type="dxa"/>
            <w:tcBorders>
              <w:left w:val="single" w:sz="4" w:space="0" w:color="000000"/>
            </w:tcBorders>
            <w:shd w:val="clear" w:color="auto" w:fill="auto"/>
          </w:tcPr>
          <w:p w:rsidR="00EF05F3" w:rsidRDefault="00EF05F3">
            <w:pPr>
              <w:snapToGrid w:val="0"/>
              <w:rPr>
                <w:rFonts w:ascii="Verdana" w:hAnsi="Verdana" w:cs="Verdana"/>
                <w:sz w:val="20"/>
              </w:rPr>
            </w:pPr>
          </w:p>
        </w:tc>
        <w:tc>
          <w:tcPr>
            <w:tcW w:w="5070" w:type="dxa"/>
            <w:tcBorders>
              <w:left w:val="single" w:sz="4" w:space="0" w:color="000000"/>
              <w:right w:val="single" w:sz="4" w:space="0" w:color="000000"/>
            </w:tcBorders>
            <w:shd w:val="clear" w:color="auto" w:fill="auto"/>
          </w:tcPr>
          <w:p w:rsidR="00EF05F3" w:rsidRDefault="00E35073">
            <w:pPr>
              <w:snapToGrid w:val="0"/>
              <w:jc w:val="center"/>
              <w:rPr>
                <w:rFonts w:ascii="Verdana" w:hAnsi="Verdana" w:cs="Verdana"/>
                <w:b/>
                <w:sz w:val="20"/>
              </w:rPr>
            </w:pPr>
            <w:r>
              <w:rPr>
                <w:noProof/>
                <w:lang w:eastAsia="it-IT"/>
              </w:rPr>
              <w:drawing>
                <wp:anchor distT="0" distB="0" distL="0" distR="0" simplePos="0" relativeHeight="251657728" behindDoc="0" locked="0" layoutInCell="1" allowOverlap="1">
                  <wp:simplePos x="0" y="0"/>
                  <wp:positionH relativeFrom="column">
                    <wp:posOffset>838835</wp:posOffset>
                  </wp:positionH>
                  <wp:positionV relativeFrom="paragraph">
                    <wp:posOffset>49530</wp:posOffset>
                  </wp:positionV>
                  <wp:extent cx="1552575" cy="363220"/>
                  <wp:effectExtent l="19050" t="0" r="9525" b="0"/>
                  <wp:wrapSquare wrapText="largest"/>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1552575" cy="363220"/>
                          </a:xfrm>
                          <a:prstGeom prst="rect">
                            <a:avLst/>
                          </a:prstGeom>
                          <a:solidFill>
                            <a:srgbClr val="FFFFFF"/>
                          </a:solidFill>
                          <a:ln w="9525">
                            <a:noFill/>
                            <a:miter lim="800000"/>
                            <a:headEnd/>
                            <a:tailEnd/>
                          </a:ln>
                        </pic:spPr>
                      </pic:pic>
                    </a:graphicData>
                  </a:graphic>
                </wp:anchor>
              </w:drawing>
            </w:r>
          </w:p>
        </w:tc>
      </w:tr>
      <w:tr w:rsidR="00EF05F3">
        <w:trPr>
          <w:cantSplit/>
          <w:trHeight w:val="271"/>
        </w:trPr>
        <w:tc>
          <w:tcPr>
            <w:tcW w:w="2055" w:type="dxa"/>
            <w:vMerge/>
            <w:tcBorders>
              <w:left w:val="single" w:sz="4" w:space="0" w:color="000000"/>
              <w:bottom w:val="single" w:sz="4" w:space="0" w:color="000000"/>
            </w:tcBorders>
            <w:shd w:val="clear" w:color="auto" w:fill="auto"/>
            <w:vAlign w:val="center"/>
          </w:tcPr>
          <w:p w:rsidR="00EF05F3" w:rsidRDefault="00EF05F3">
            <w:pPr>
              <w:snapToGrid w:val="0"/>
            </w:pPr>
          </w:p>
        </w:tc>
        <w:tc>
          <w:tcPr>
            <w:tcW w:w="2695" w:type="dxa"/>
            <w:tcBorders>
              <w:left w:val="single" w:sz="4" w:space="0" w:color="000000"/>
            </w:tcBorders>
            <w:shd w:val="clear" w:color="auto" w:fill="auto"/>
          </w:tcPr>
          <w:p w:rsidR="00EF05F3" w:rsidRDefault="00EF05F3">
            <w:pPr>
              <w:snapToGrid w:val="0"/>
              <w:rPr>
                <w:rFonts w:ascii="Verdana" w:hAnsi="Verdana" w:cs="Verdana"/>
                <w:sz w:val="20"/>
              </w:rPr>
            </w:pPr>
          </w:p>
        </w:tc>
        <w:tc>
          <w:tcPr>
            <w:tcW w:w="5070" w:type="dxa"/>
            <w:tcBorders>
              <w:left w:val="single" w:sz="4" w:space="0" w:color="000000"/>
              <w:bottom w:val="single" w:sz="4" w:space="0" w:color="000000"/>
              <w:right w:val="single" w:sz="4" w:space="0" w:color="000000"/>
            </w:tcBorders>
            <w:shd w:val="clear" w:color="auto" w:fill="auto"/>
          </w:tcPr>
          <w:p w:rsidR="00EF05F3" w:rsidRDefault="00EF05F3">
            <w:pPr>
              <w:snapToGrid w:val="0"/>
              <w:rPr>
                <w:rFonts w:ascii="Verdana" w:hAnsi="Verdana" w:cs="Verdana"/>
                <w:sz w:val="20"/>
              </w:rPr>
            </w:pPr>
          </w:p>
        </w:tc>
      </w:tr>
    </w:tbl>
    <w:p w:rsidR="00EF05F3" w:rsidRDefault="00EF05F3">
      <w:pPr>
        <w:jc w:val="both"/>
        <w:rPr>
          <w:rFonts w:ascii="Verdana" w:hAnsi="Verdana" w:cs="Verdana"/>
          <w:sz w:val="20"/>
        </w:rPr>
      </w:pPr>
    </w:p>
    <w:p w:rsidR="00EF05F3" w:rsidRDefault="00EF05F3">
      <w:pPr>
        <w:jc w:val="both"/>
        <w:rPr>
          <w:rFonts w:ascii="Verdana" w:hAnsi="Verdana" w:cs="Verdana"/>
          <w:sz w:val="20"/>
        </w:rPr>
      </w:pPr>
    </w:p>
    <w:p w:rsidR="00BC57A7" w:rsidRDefault="00BC57A7"/>
    <w:sectPr w:rsidR="00BC57A7">
      <w:headerReference w:type="default" r:id="rId8"/>
      <w:footerReference w:type="default" r:id="rId9"/>
      <w:headerReference w:type="first" r:id="rId10"/>
      <w:footerReference w:type="first" r:id="rId11"/>
      <w:pgSz w:w="11906" w:h="16838"/>
      <w:pgMar w:top="1417" w:right="1134" w:bottom="1134" w:left="1134" w:header="708" w:footer="70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57A7" w:rsidRDefault="00BC57A7">
      <w:r>
        <w:separator/>
      </w:r>
    </w:p>
  </w:endnote>
  <w:endnote w:type="continuationSeparator" w:id="0">
    <w:p w:rsidR="00BC57A7" w:rsidRDefault="00BC5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angal">
    <w:panose1 w:val="02040503050203030202"/>
    <w:charset w:val="00"/>
    <w:family w:val="roman"/>
    <w:pitch w:val="variable"/>
    <w:sig w:usb0="00008003" w:usb1="00000000" w:usb2="00000000" w:usb3="00000000" w:csb0="00000001" w:csb1="00000000"/>
  </w:font>
  <w:font w:name="Lohit Devanagari">
    <w:altName w:val="Times New Roman"/>
    <w:charset w:val="01"/>
    <w:family w:val="auto"/>
    <w:pitch w:val="default"/>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5F3" w:rsidRDefault="000B092E">
    <w:pPr>
      <w:pStyle w:val="Pidipagina"/>
    </w:pPr>
    <w:r>
      <w:rPr>
        <w:noProof/>
        <w:lang w:eastAsia="it-IT"/>
      </w:rPr>
      <mc:AlternateContent>
        <mc:Choice Requires="wps">
          <w:drawing>
            <wp:anchor distT="0" distB="0" distL="0" distR="0" simplePos="0" relativeHeight="251657728" behindDoc="0" locked="0" layoutInCell="1" allowOverlap="1">
              <wp:simplePos x="0" y="0"/>
              <wp:positionH relativeFrom="margin">
                <wp:align>center</wp:align>
              </wp:positionH>
              <wp:positionV relativeFrom="paragraph">
                <wp:posOffset>635</wp:posOffset>
              </wp:positionV>
              <wp:extent cx="79375" cy="152400"/>
              <wp:effectExtent l="9525" t="635" r="6350" b="8890"/>
              <wp:wrapSquare wrapText="largest"/>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375" cy="1524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F05F3" w:rsidRDefault="00BC57A7">
                          <w:pPr>
                            <w:pStyle w:val="Pidipagina"/>
                          </w:pPr>
                          <w:r>
                            <w:rPr>
                              <w:rStyle w:val="Numeropagina"/>
                              <w:sz w:val="20"/>
                            </w:rPr>
                            <w:fldChar w:fldCharType="begin"/>
                          </w:r>
                          <w:r>
                            <w:rPr>
                              <w:rStyle w:val="Numeropagina"/>
                              <w:sz w:val="20"/>
                            </w:rPr>
                            <w:instrText xml:space="preserve"> PAGE </w:instrText>
                          </w:r>
                          <w:r>
                            <w:rPr>
                              <w:rStyle w:val="Numeropagina"/>
                              <w:sz w:val="20"/>
                            </w:rPr>
                            <w:fldChar w:fldCharType="separate"/>
                          </w:r>
                          <w:r w:rsidR="000B092E">
                            <w:rPr>
                              <w:rStyle w:val="Numeropagina"/>
                              <w:noProof/>
                              <w:sz w:val="20"/>
                            </w:rPr>
                            <w:t>1</w:t>
                          </w:r>
                          <w:r>
                            <w:rPr>
                              <w:rStyle w:val="Numeropagina"/>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05pt;width:6.25pt;height:12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" stroked="f">
              <v:fill opacity="0"/>
              <v:textbox inset="0,0,0,0">
                <w:txbxContent>
                  <w:p w:rsidR="00EF05F3" w:rsidRDefault="00BC57A7">
                    <w:pPr>
                      <w:pStyle w:val="Pidipagina"/>
                    </w:pPr>
                    <w:r>
                      <w:rPr>
                        <w:rStyle w:val="Numeropagina"/>
                        <w:sz w:val="20"/>
                      </w:rPr>
                      <w:fldChar w:fldCharType="begin"/>
                    </w:r>
                    <w:r>
                      <w:rPr>
                        <w:rStyle w:val="Numeropagina"/>
                        <w:sz w:val="20"/>
                      </w:rPr>
                      <w:instrText xml:space="preserve"> PAGE </w:instrText>
                    </w:r>
                    <w:r>
                      <w:rPr>
                        <w:rStyle w:val="Numeropagina"/>
                        <w:sz w:val="20"/>
                      </w:rPr>
                      <w:fldChar w:fldCharType="separate"/>
                    </w:r>
                    <w:r w:rsidR="000B092E">
                      <w:rPr>
                        <w:rStyle w:val="Numeropagina"/>
                        <w:noProof/>
                        <w:sz w:val="20"/>
                      </w:rPr>
                      <w:t>1</w:t>
                    </w:r>
                    <w:r>
                      <w:rPr>
                        <w:rStyle w:val="Numeropagina"/>
                        <w:sz w:val="20"/>
                      </w:rPr>
                      <w:fldChar w:fldCharType="end"/>
                    </w:r>
                  </w:p>
                </w:txbxContent>
              </v:textbox>
              <w10:wrap type="square" side="largest"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5F3" w:rsidRDefault="00EF05F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57A7" w:rsidRDefault="00BC57A7">
      <w:r>
        <w:separator/>
      </w:r>
    </w:p>
  </w:footnote>
  <w:footnote w:type="continuationSeparator" w:id="0">
    <w:p w:rsidR="00BC57A7" w:rsidRDefault="00BC57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5F3" w:rsidRDefault="00E35073">
    <w:pPr>
      <w:pStyle w:val="Intestazione"/>
      <w:rPr>
        <w:i/>
      </w:rPr>
    </w:pPr>
    <w:r>
      <w:rPr>
        <w:rFonts w:ascii="Verdana" w:hAnsi="Verdana" w:cs="Verdana"/>
        <w:noProof/>
        <w:sz w:val="48"/>
        <w:lang w:eastAsia="it-IT"/>
      </w:rPr>
      <w:drawing>
        <wp:inline distT="0" distB="0" distL="0" distR="0">
          <wp:extent cx="695325" cy="695325"/>
          <wp:effectExtent l="19050" t="0" r="952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95325" cy="695325"/>
                  </a:xfrm>
                  <a:prstGeom prst="rect">
                    <a:avLst/>
                  </a:prstGeom>
                  <a:solidFill>
                    <a:srgbClr val="FFFFFF"/>
                  </a:solidFill>
                  <a:ln w="9525">
                    <a:noFill/>
                    <a:miter lim="800000"/>
                    <a:headEnd/>
                    <a:tailEnd/>
                  </a:ln>
                </pic:spPr>
              </pic:pic>
            </a:graphicData>
          </a:graphic>
        </wp:inline>
      </w:drawing>
    </w:r>
    <w:r w:rsidR="00BC57A7">
      <w:rPr>
        <w:rFonts w:ascii="Verdana" w:eastAsia="Verdana" w:hAnsi="Verdana" w:cs="Verdana"/>
        <w:sz w:val="48"/>
      </w:rPr>
      <w:t xml:space="preserve">   </w:t>
    </w:r>
    <w:r w:rsidR="00BC57A7">
      <w:rPr>
        <w:rFonts w:ascii="Verdana" w:eastAsia="Verdana" w:hAnsi="Verdana" w:cs="Verdana"/>
        <w:position w:val="30"/>
        <w:sz w:val="48"/>
      </w:rPr>
      <w:t xml:space="preserve"> </w:t>
    </w:r>
    <w:r w:rsidR="00BC57A7">
      <w:rPr>
        <w:position w:val="30"/>
        <w:sz w:val="60"/>
      </w:rPr>
      <w:t>Università degli Studi di Ferrara</w:t>
    </w:r>
  </w:p>
  <w:p w:rsidR="00EF05F3" w:rsidRDefault="00BC57A7">
    <w:pPr>
      <w:pStyle w:val="Intestazione"/>
      <w:jc w:val="center"/>
      <w:rPr>
        <w:rFonts w:ascii="Verdana" w:hAnsi="Verdana" w:cs="Verdana"/>
        <w:b/>
        <w:bCs/>
        <w:iCs/>
        <w:sz w:val="20"/>
      </w:rPr>
    </w:pPr>
    <w:r>
      <w:rPr>
        <w:i/>
      </w:rPr>
      <w:t>Unità Orientamento e Tutorato</w:t>
    </w:r>
  </w:p>
  <w:p w:rsidR="00EF05F3" w:rsidRDefault="00BC57A7">
    <w:pPr>
      <w:pStyle w:val="Intestazione"/>
      <w:jc w:val="center"/>
    </w:pPr>
    <w:r>
      <w:rPr>
        <w:rFonts w:ascii="Verdana" w:hAnsi="Verdana" w:cs="Verdana"/>
        <w:b/>
        <w:bCs/>
        <w:iCs/>
        <w:sz w:val="20"/>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5F3" w:rsidRDefault="00EF05F3"/>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o:colormenu v:ext="edit" fillcolor="none [4]" strokecolor="none [1]" shadowcolor="none [2]"/>
    </o:shapedefaults>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073"/>
    <w:rsid w:val="000B092E"/>
    <w:rsid w:val="00BC57A7"/>
    <w:rsid w:val="00E35073"/>
    <w:rsid w:val="00EF05F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uppressAutoHyphens/>
    </w:pPr>
    <w:rPr>
      <w:sz w:val="24"/>
      <w:szCs w:val="24"/>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Symbol" w:hAnsi="Symbol" w:cs="Symbol"/>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Carpredefinitoparagrafo1">
    <w:name w:val="Car. predefinito paragrafo1"/>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1z3">
    <w:name w:val="WW8Num1z3"/>
    <w:rPr>
      <w:rFonts w:ascii="Symbol" w:hAnsi="Symbol" w:cs="Symbol"/>
    </w:rPr>
  </w:style>
  <w:style w:type="character" w:customStyle="1" w:styleId="WW8Num3z0">
    <w:name w:val="WW8Num3z0"/>
    <w:rPr>
      <w:rFonts w:ascii="Symbol" w:hAnsi="Symbol" w:cs="Symbol"/>
      <w:sz w:val="20"/>
    </w:rPr>
  </w:style>
  <w:style w:type="character" w:customStyle="1" w:styleId="WW8Num3z1">
    <w:name w:val="WW8Num3z1"/>
    <w:rPr>
      <w:rFonts w:ascii="Courier New" w:hAnsi="Courier New" w:cs="Courier New"/>
      <w:sz w:val="20"/>
    </w:rPr>
  </w:style>
  <w:style w:type="character" w:customStyle="1" w:styleId="WW8Num3z2">
    <w:name w:val="WW8Num3z2"/>
    <w:rPr>
      <w:rFonts w:ascii="Wingdings" w:hAnsi="Wingdings" w:cs="Wingdings"/>
      <w:sz w:val="20"/>
    </w:rPr>
  </w:style>
  <w:style w:type="character" w:customStyle="1" w:styleId="WW8Num4z0">
    <w:name w:val="WW8Num4z0"/>
    <w:rPr>
      <w:rFonts w:ascii="Symbol" w:hAnsi="Symbol" w:cs="Symbol"/>
    </w:rPr>
  </w:style>
  <w:style w:type="character" w:customStyle="1" w:styleId="WW8Num4z1">
    <w:name w:val="WW8Num4z1"/>
    <w:rPr>
      <w:rFonts w:ascii="Trebuchet MS" w:eastAsia="Times New Roman" w:hAnsi="Trebuchet MS" w:cs="Times New Roman"/>
    </w:rPr>
  </w:style>
  <w:style w:type="character" w:customStyle="1" w:styleId="WW8Num4z2">
    <w:name w:val="WW8Num4z2"/>
    <w:rPr>
      <w:rFonts w:ascii="Wingdings" w:hAnsi="Wingdings" w:cs="Wingdings"/>
    </w:rPr>
  </w:style>
  <w:style w:type="character" w:customStyle="1" w:styleId="WW8Num4z4">
    <w:name w:val="WW8Num4z4"/>
    <w:rPr>
      <w:rFonts w:ascii="Courier New" w:hAnsi="Courier New" w:cs="Courier New"/>
    </w:rPr>
  </w:style>
  <w:style w:type="character" w:customStyle="1" w:styleId="WW8Num5z0">
    <w:name w:val="WW8Num5z0"/>
    <w:rPr>
      <w:color w:val="FF0000"/>
    </w:rPr>
  </w:style>
  <w:style w:type="character" w:customStyle="1" w:styleId="WW8Num6z0">
    <w:name w:val="WW8Num6z0"/>
    <w:rPr>
      <w:rFonts w:ascii="Trebuchet MS" w:hAnsi="Trebuchet MS" w:cs="Trebuchet MS"/>
    </w:rPr>
  </w:style>
  <w:style w:type="character" w:customStyle="1" w:styleId="WW8Num7z0">
    <w:name w:val="WW8Num7z0"/>
    <w:rPr>
      <w:rFonts w:ascii="Symbol" w:hAnsi="Symbol" w:cs="Times New Roman"/>
    </w:rPr>
  </w:style>
  <w:style w:type="character" w:customStyle="1" w:styleId="WW8Num7z1">
    <w:name w:val="WW8Num7z1"/>
    <w:rPr>
      <w:rFonts w:ascii="Symbol" w:hAnsi="Symbol" w:cs="Symbol"/>
    </w:rPr>
  </w:style>
  <w:style w:type="character" w:customStyle="1" w:styleId="WW8Num7z2">
    <w:name w:val="WW8Num7z2"/>
    <w:rPr>
      <w:rFonts w:ascii="Wingdings" w:hAnsi="Wingdings" w:cs="Wingdings"/>
    </w:rPr>
  </w:style>
  <w:style w:type="character" w:customStyle="1" w:styleId="WW8Num7z4">
    <w:name w:val="WW8Num7z4"/>
    <w:rPr>
      <w:rFonts w:ascii="Courier New" w:hAnsi="Courier New" w:cs="Courier New"/>
    </w:rPr>
  </w:style>
  <w:style w:type="character" w:customStyle="1" w:styleId="WW8Num8z0">
    <w:name w:val="WW8Num8z0"/>
    <w:rPr>
      <w:rFonts w:ascii="Symbol" w:hAnsi="Symbol" w:cs="Symbol"/>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Symbol" w:hAnsi="Symbol" w:cs="Symbol"/>
      <w:color w:val="FF0000"/>
    </w:rPr>
  </w:style>
  <w:style w:type="character" w:customStyle="1" w:styleId="WW-Carpredefinitoparagrafo">
    <w:name w:val="WW-Car. predefinito paragrafo"/>
  </w:style>
  <w:style w:type="character" w:styleId="Numeropagina">
    <w:name w:val="page number"/>
    <w:basedOn w:val="WW-Carpredefinitoparagrafo"/>
  </w:style>
  <w:style w:type="paragraph" w:customStyle="1" w:styleId="Titolo1">
    <w:name w:val="Titolo1"/>
    <w:basedOn w:val="Normale"/>
    <w:next w:val="Sottotitolo"/>
    <w:pPr>
      <w:jc w:val="center"/>
    </w:pPr>
    <w:rPr>
      <w:rFonts w:ascii="Verdana" w:hAnsi="Verdana" w:cs="Verdana"/>
      <w:b/>
      <w:bCs/>
    </w:rPr>
  </w:style>
  <w:style w:type="paragraph" w:styleId="Corpotesto">
    <w:name w:val="Body Text"/>
    <w:basedOn w:val="Normale"/>
    <w:pPr>
      <w:spacing w:after="120"/>
    </w:pPr>
  </w:style>
  <w:style w:type="paragraph" w:styleId="Elenco">
    <w:name w:val="List"/>
    <w:basedOn w:val="Corpotesto"/>
    <w:rPr>
      <w:rFonts w:cs="Mangal"/>
    </w:rPr>
  </w:style>
  <w:style w:type="paragraph" w:styleId="Didascalia">
    <w:name w:val="caption"/>
    <w:basedOn w:val="Normale"/>
    <w:qFormat/>
    <w:pPr>
      <w:suppressLineNumbers/>
      <w:spacing w:before="120" w:after="120"/>
    </w:pPr>
    <w:rPr>
      <w:rFonts w:cs="Lohit Devanagari"/>
      <w:i/>
      <w:iCs/>
    </w:rPr>
  </w:style>
  <w:style w:type="paragraph" w:customStyle="1" w:styleId="Indice">
    <w:name w:val="Indice"/>
    <w:basedOn w:val="Normale"/>
    <w:pPr>
      <w:suppressLineNumbers/>
    </w:pPr>
    <w:rPr>
      <w:rFonts w:cs="Mangal"/>
    </w:rPr>
  </w:style>
  <w:style w:type="paragraph" w:customStyle="1" w:styleId="Intestazione1">
    <w:name w:val="Intestazione1"/>
    <w:basedOn w:val="Normale"/>
    <w:next w:val="Corpotesto"/>
    <w:pPr>
      <w:keepNext/>
      <w:spacing w:before="240" w:after="120"/>
    </w:pPr>
    <w:rPr>
      <w:rFonts w:ascii="Arial" w:eastAsia="SimSun" w:hAnsi="Arial" w:cs="Mangal"/>
      <w:sz w:val="28"/>
      <w:szCs w:val="28"/>
    </w:rPr>
  </w:style>
  <w:style w:type="paragraph" w:customStyle="1" w:styleId="Didascalia1">
    <w:name w:val="Didascalia1"/>
    <w:basedOn w:val="Normale"/>
    <w:pPr>
      <w:suppressLineNumbers/>
      <w:spacing w:before="120" w:after="120"/>
    </w:pPr>
    <w:rPr>
      <w:rFonts w:cs="Mangal"/>
      <w:i/>
      <w:iCs/>
    </w:rPr>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styleId="Sottotitolo">
    <w:name w:val="Subtitle"/>
    <w:basedOn w:val="Intestazione1"/>
    <w:next w:val="Corpotesto"/>
    <w:qFormat/>
    <w:pPr>
      <w:jc w:val="center"/>
    </w:pPr>
    <w:rPr>
      <w:i/>
      <w:iCs/>
    </w:rPr>
  </w:style>
  <w:style w:type="paragraph" w:styleId="Rientrocorpodeltesto">
    <w:name w:val="Body Text Indent"/>
    <w:basedOn w:val="Normale"/>
    <w:pPr>
      <w:ind w:firstLine="284"/>
      <w:jc w:val="both"/>
    </w:pPr>
    <w:rPr>
      <w:sz w:val="20"/>
      <w:szCs w:val="20"/>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Contenutocornice">
    <w:name w:val="Contenuto cornice"/>
    <w:basedOn w:val="Corpotesto"/>
  </w:style>
  <w:style w:type="paragraph" w:customStyle="1" w:styleId="Titolotabella">
    <w:name w:val="Titolo tabella"/>
    <w:basedOn w:val="Contenutotabella"/>
    <w:pPr>
      <w:jc w:val="center"/>
    </w:pPr>
    <w:rPr>
      <w:b/>
      <w:bCs/>
    </w:rPr>
  </w:style>
  <w:style w:type="paragraph" w:styleId="Testofumetto">
    <w:name w:val="Balloon Text"/>
    <w:basedOn w:val="Normale"/>
    <w:link w:val="TestofumettoCarattere"/>
    <w:uiPriority w:val="99"/>
    <w:semiHidden/>
    <w:unhideWhenUsed/>
    <w:rsid w:val="000B092E"/>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B092E"/>
    <w:rPr>
      <w:rFonts w:ascii="Tahoma"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uppressAutoHyphens/>
    </w:pPr>
    <w:rPr>
      <w:sz w:val="24"/>
      <w:szCs w:val="24"/>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Symbol" w:hAnsi="Symbol" w:cs="Symbol"/>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Carpredefinitoparagrafo1">
    <w:name w:val="Car. predefinito paragrafo1"/>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1z3">
    <w:name w:val="WW8Num1z3"/>
    <w:rPr>
      <w:rFonts w:ascii="Symbol" w:hAnsi="Symbol" w:cs="Symbol"/>
    </w:rPr>
  </w:style>
  <w:style w:type="character" w:customStyle="1" w:styleId="WW8Num3z0">
    <w:name w:val="WW8Num3z0"/>
    <w:rPr>
      <w:rFonts w:ascii="Symbol" w:hAnsi="Symbol" w:cs="Symbol"/>
      <w:sz w:val="20"/>
    </w:rPr>
  </w:style>
  <w:style w:type="character" w:customStyle="1" w:styleId="WW8Num3z1">
    <w:name w:val="WW8Num3z1"/>
    <w:rPr>
      <w:rFonts w:ascii="Courier New" w:hAnsi="Courier New" w:cs="Courier New"/>
      <w:sz w:val="20"/>
    </w:rPr>
  </w:style>
  <w:style w:type="character" w:customStyle="1" w:styleId="WW8Num3z2">
    <w:name w:val="WW8Num3z2"/>
    <w:rPr>
      <w:rFonts w:ascii="Wingdings" w:hAnsi="Wingdings" w:cs="Wingdings"/>
      <w:sz w:val="20"/>
    </w:rPr>
  </w:style>
  <w:style w:type="character" w:customStyle="1" w:styleId="WW8Num4z0">
    <w:name w:val="WW8Num4z0"/>
    <w:rPr>
      <w:rFonts w:ascii="Symbol" w:hAnsi="Symbol" w:cs="Symbol"/>
    </w:rPr>
  </w:style>
  <w:style w:type="character" w:customStyle="1" w:styleId="WW8Num4z1">
    <w:name w:val="WW8Num4z1"/>
    <w:rPr>
      <w:rFonts w:ascii="Trebuchet MS" w:eastAsia="Times New Roman" w:hAnsi="Trebuchet MS" w:cs="Times New Roman"/>
    </w:rPr>
  </w:style>
  <w:style w:type="character" w:customStyle="1" w:styleId="WW8Num4z2">
    <w:name w:val="WW8Num4z2"/>
    <w:rPr>
      <w:rFonts w:ascii="Wingdings" w:hAnsi="Wingdings" w:cs="Wingdings"/>
    </w:rPr>
  </w:style>
  <w:style w:type="character" w:customStyle="1" w:styleId="WW8Num4z4">
    <w:name w:val="WW8Num4z4"/>
    <w:rPr>
      <w:rFonts w:ascii="Courier New" w:hAnsi="Courier New" w:cs="Courier New"/>
    </w:rPr>
  </w:style>
  <w:style w:type="character" w:customStyle="1" w:styleId="WW8Num5z0">
    <w:name w:val="WW8Num5z0"/>
    <w:rPr>
      <w:color w:val="FF0000"/>
    </w:rPr>
  </w:style>
  <w:style w:type="character" w:customStyle="1" w:styleId="WW8Num6z0">
    <w:name w:val="WW8Num6z0"/>
    <w:rPr>
      <w:rFonts w:ascii="Trebuchet MS" w:hAnsi="Trebuchet MS" w:cs="Trebuchet MS"/>
    </w:rPr>
  </w:style>
  <w:style w:type="character" w:customStyle="1" w:styleId="WW8Num7z0">
    <w:name w:val="WW8Num7z0"/>
    <w:rPr>
      <w:rFonts w:ascii="Symbol" w:hAnsi="Symbol" w:cs="Times New Roman"/>
    </w:rPr>
  </w:style>
  <w:style w:type="character" w:customStyle="1" w:styleId="WW8Num7z1">
    <w:name w:val="WW8Num7z1"/>
    <w:rPr>
      <w:rFonts w:ascii="Symbol" w:hAnsi="Symbol" w:cs="Symbol"/>
    </w:rPr>
  </w:style>
  <w:style w:type="character" w:customStyle="1" w:styleId="WW8Num7z2">
    <w:name w:val="WW8Num7z2"/>
    <w:rPr>
      <w:rFonts w:ascii="Wingdings" w:hAnsi="Wingdings" w:cs="Wingdings"/>
    </w:rPr>
  </w:style>
  <w:style w:type="character" w:customStyle="1" w:styleId="WW8Num7z4">
    <w:name w:val="WW8Num7z4"/>
    <w:rPr>
      <w:rFonts w:ascii="Courier New" w:hAnsi="Courier New" w:cs="Courier New"/>
    </w:rPr>
  </w:style>
  <w:style w:type="character" w:customStyle="1" w:styleId="WW8Num8z0">
    <w:name w:val="WW8Num8z0"/>
    <w:rPr>
      <w:rFonts w:ascii="Symbol" w:hAnsi="Symbol" w:cs="Symbol"/>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Symbol" w:hAnsi="Symbol" w:cs="Symbol"/>
      <w:color w:val="FF0000"/>
    </w:rPr>
  </w:style>
  <w:style w:type="character" w:customStyle="1" w:styleId="WW-Carpredefinitoparagrafo">
    <w:name w:val="WW-Car. predefinito paragrafo"/>
  </w:style>
  <w:style w:type="character" w:styleId="Numeropagina">
    <w:name w:val="page number"/>
    <w:basedOn w:val="WW-Carpredefinitoparagrafo"/>
  </w:style>
  <w:style w:type="paragraph" w:customStyle="1" w:styleId="Titolo1">
    <w:name w:val="Titolo1"/>
    <w:basedOn w:val="Normale"/>
    <w:next w:val="Sottotitolo"/>
    <w:pPr>
      <w:jc w:val="center"/>
    </w:pPr>
    <w:rPr>
      <w:rFonts w:ascii="Verdana" w:hAnsi="Verdana" w:cs="Verdana"/>
      <w:b/>
      <w:bCs/>
    </w:rPr>
  </w:style>
  <w:style w:type="paragraph" w:styleId="Corpotesto">
    <w:name w:val="Body Text"/>
    <w:basedOn w:val="Normale"/>
    <w:pPr>
      <w:spacing w:after="120"/>
    </w:pPr>
  </w:style>
  <w:style w:type="paragraph" w:styleId="Elenco">
    <w:name w:val="List"/>
    <w:basedOn w:val="Corpotesto"/>
    <w:rPr>
      <w:rFonts w:cs="Mangal"/>
    </w:rPr>
  </w:style>
  <w:style w:type="paragraph" w:styleId="Didascalia">
    <w:name w:val="caption"/>
    <w:basedOn w:val="Normale"/>
    <w:qFormat/>
    <w:pPr>
      <w:suppressLineNumbers/>
      <w:spacing w:before="120" w:after="120"/>
    </w:pPr>
    <w:rPr>
      <w:rFonts w:cs="Lohit Devanagari"/>
      <w:i/>
      <w:iCs/>
    </w:rPr>
  </w:style>
  <w:style w:type="paragraph" w:customStyle="1" w:styleId="Indice">
    <w:name w:val="Indice"/>
    <w:basedOn w:val="Normale"/>
    <w:pPr>
      <w:suppressLineNumbers/>
    </w:pPr>
    <w:rPr>
      <w:rFonts w:cs="Mangal"/>
    </w:rPr>
  </w:style>
  <w:style w:type="paragraph" w:customStyle="1" w:styleId="Intestazione1">
    <w:name w:val="Intestazione1"/>
    <w:basedOn w:val="Normale"/>
    <w:next w:val="Corpotesto"/>
    <w:pPr>
      <w:keepNext/>
      <w:spacing w:before="240" w:after="120"/>
    </w:pPr>
    <w:rPr>
      <w:rFonts w:ascii="Arial" w:eastAsia="SimSun" w:hAnsi="Arial" w:cs="Mangal"/>
      <w:sz w:val="28"/>
      <w:szCs w:val="28"/>
    </w:rPr>
  </w:style>
  <w:style w:type="paragraph" w:customStyle="1" w:styleId="Didascalia1">
    <w:name w:val="Didascalia1"/>
    <w:basedOn w:val="Normale"/>
    <w:pPr>
      <w:suppressLineNumbers/>
      <w:spacing w:before="120" w:after="120"/>
    </w:pPr>
    <w:rPr>
      <w:rFonts w:cs="Mangal"/>
      <w:i/>
      <w:iCs/>
    </w:rPr>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styleId="Sottotitolo">
    <w:name w:val="Subtitle"/>
    <w:basedOn w:val="Intestazione1"/>
    <w:next w:val="Corpotesto"/>
    <w:qFormat/>
    <w:pPr>
      <w:jc w:val="center"/>
    </w:pPr>
    <w:rPr>
      <w:i/>
      <w:iCs/>
    </w:rPr>
  </w:style>
  <w:style w:type="paragraph" w:styleId="Rientrocorpodeltesto">
    <w:name w:val="Body Text Indent"/>
    <w:basedOn w:val="Normale"/>
    <w:pPr>
      <w:ind w:firstLine="284"/>
      <w:jc w:val="both"/>
    </w:pPr>
    <w:rPr>
      <w:sz w:val="20"/>
      <w:szCs w:val="20"/>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Contenutocornice">
    <w:name w:val="Contenuto cornice"/>
    <w:basedOn w:val="Corpotesto"/>
  </w:style>
  <w:style w:type="paragraph" w:customStyle="1" w:styleId="Titolotabella">
    <w:name w:val="Titolo tabella"/>
    <w:basedOn w:val="Contenutotabella"/>
    <w:pPr>
      <w:jc w:val="center"/>
    </w:pPr>
    <w:rPr>
      <w:b/>
      <w:bCs/>
    </w:rPr>
  </w:style>
  <w:style w:type="paragraph" w:styleId="Testofumetto">
    <w:name w:val="Balloon Text"/>
    <w:basedOn w:val="Normale"/>
    <w:link w:val="TestofumettoCarattere"/>
    <w:uiPriority w:val="99"/>
    <w:semiHidden/>
    <w:unhideWhenUsed/>
    <w:rsid w:val="000B092E"/>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B092E"/>
    <w:rPr>
      <w:rFonts w:ascii="Tahoma"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1038</Words>
  <Characters>5922</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RAPPORTO DI MONITORAGGIO</vt:lpstr>
    </vt:vector>
  </TitlesOfParts>
  <Company/>
  <LinksUpToDate>false</LinksUpToDate>
  <CharactersWithSpaces>6947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RAPPORTO DI MONITORAGGIO</dc:title>
  <dc:creator>Biondi</dc:creator>
  <cp:lastModifiedBy>Daniela Paparella</cp:lastModifiedBy>
  <cp:revision>2</cp:revision>
  <cp:lastPrinted>1900-12-31T23:00:00Z</cp:lastPrinted>
  <dcterms:created xsi:type="dcterms:W3CDTF">2016-02-10T08:41:00Z</dcterms:created>
  <dcterms:modified xsi:type="dcterms:W3CDTF">2016-02-10T08:41:00Z</dcterms:modified>
</cp:coreProperties>
</file>